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0069" w14:textId="77777777" w:rsidR="00806E24" w:rsidRDefault="00806E24">
      <w:pPr>
        <w:jc w:val="center"/>
        <w:rPr>
          <w:b/>
          <w:sz w:val="32"/>
          <w:szCs w:val="32"/>
        </w:rPr>
      </w:pPr>
    </w:p>
    <w:p w14:paraId="1587A6A6" w14:textId="77777777" w:rsidR="003E2922" w:rsidRPr="006E5046" w:rsidRDefault="00000000" w:rsidP="003E2922">
      <w:pPr>
        <w:jc w:val="center"/>
        <w:rPr>
          <w:b/>
          <w:sz w:val="28"/>
          <w:szCs w:val="28"/>
        </w:rPr>
      </w:pPr>
      <w:hyperlink r:id="rId7" w:history="1">
        <w:r w:rsidR="003E2922" w:rsidRPr="00284C37">
          <w:rPr>
            <w:rStyle w:val="Hyperlink"/>
            <w:b/>
            <w:sz w:val="28"/>
            <w:szCs w:val="28"/>
          </w:rPr>
          <w:t>COMMERCIAL ARBITRATION RULES OF THE AAA</w:t>
        </w:r>
      </w:hyperlink>
    </w:p>
    <w:p w14:paraId="1010F99C" w14:textId="77777777" w:rsidR="003E2922" w:rsidRDefault="003E2922" w:rsidP="003E2922">
      <w:pPr>
        <w:jc w:val="center"/>
        <w:rPr>
          <w:b/>
          <w:sz w:val="22"/>
        </w:rPr>
      </w:pPr>
    </w:p>
    <w:p w14:paraId="53297667" w14:textId="225693D3" w:rsidR="00E57B42" w:rsidRPr="00E57B42" w:rsidRDefault="00E57B42" w:rsidP="003E2922">
      <w:pPr>
        <w:jc w:val="center"/>
        <w:rPr>
          <w:b/>
          <w:bCs/>
          <w:iCs/>
          <w:sz w:val="28"/>
          <w:szCs w:val="28"/>
        </w:rPr>
      </w:pPr>
      <w:r w:rsidRPr="00E57B42">
        <w:rPr>
          <w:b/>
          <w:bCs/>
          <w:iCs/>
          <w:sz w:val="28"/>
          <w:szCs w:val="28"/>
        </w:rPr>
        <w:t>Sections on Awards</w:t>
      </w:r>
    </w:p>
    <w:p w14:paraId="76449E33" w14:textId="00EB04F2" w:rsidR="003E2922" w:rsidRPr="003E2922" w:rsidRDefault="003E2922" w:rsidP="003E2922">
      <w:pPr>
        <w:jc w:val="center"/>
        <w:rPr>
          <w:i/>
          <w:sz w:val="28"/>
          <w:szCs w:val="28"/>
        </w:rPr>
      </w:pPr>
      <w:r w:rsidRPr="003E2922">
        <w:rPr>
          <w:i/>
          <w:sz w:val="28"/>
          <w:szCs w:val="28"/>
        </w:rPr>
        <w:t xml:space="preserve">Effective September 1, 2022 (changes summary </w:t>
      </w:r>
      <w:hyperlink r:id="rId8" w:history="1">
        <w:r w:rsidRPr="003E2922">
          <w:rPr>
            <w:rStyle w:val="Hyperlink"/>
            <w:i/>
            <w:sz w:val="28"/>
            <w:szCs w:val="28"/>
          </w:rPr>
          <w:t>here</w:t>
        </w:r>
      </w:hyperlink>
      <w:r w:rsidRPr="003E2922">
        <w:rPr>
          <w:i/>
          <w:sz w:val="28"/>
          <w:szCs w:val="28"/>
        </w:rPr>
        <w:t>)</w:t>
      </w:r>
    </w:p>
    <w:p w14:paraId="41760423" w14:textId="77777777" w:rsidR="003E2922" w:rsidRPr="003E2922" w:rsidRDefault="003E2922" w:rsidP="003E2922">
      <w:pPr>
        <w:jc w:val="center"/>
        <w:rPr>
          <w:i/>
          <w:sz w:val="28"/>
          <w:szCs w:val="28"/>
        </w:rPr>
      </w:pPr>
      <w:r w:rsidRPr="003E2922">
        <w:rPr>
          <w:i/>
          <w:sz w:val="28"/>
          <w:szCs w:val="28"/>
        </w:rPr>
        <w:t>(sections have been reordered to better follow the flow of a case)</w:t>
      </w:r>
    </w:p>
    <w:p w14:paraId="3F8A32F9" w14:textId="77777777" w:rsidR="00806E24" w:rsidRPr="00E57B42" w:rsidRDefault="00CA1F0E">
      <w:pPr>
        <w:jc w:val="center"/>
        <w:rPr>
          <w:sz w:val="28"/>
          <w:szCs w:val="28"/>
        </w:rPr>
      </w:pPr>
      <w:r w:rsidRPr="00E57B42">
        <w:rPr>
          <w:sz w:val="28"/>
          <w:szCs w:val="28"/>
        </w:rPr>
        <w:t>[Reformatted; Highlights and Emphasis Added]</w:t>
      </w:r>
    </w:p>
    <w:p w14:paraId="33D254E6" w14:textId="77777777" w:rsidR="00AE341B" w:rsidRDefault="00AE341B">
      <w:pPr>
        <w:jc w:val="center"/>
      </w:pPr>
    </w:p>
    <w:p w14:paraId="270FB840" w14:textId="77777777" w:rsidR="00AE341B" w:rsidRPr="00E179C4" w:rsidRDefault="00AE341B" w:rsidP="00AE341B">
      <w:pPr>
        <w:pStyle w:val="HTMLPreformatted"/>
        <w:pBdr>
          <w:top w:val="single" w:sz="4" w:space="1" w:color="auto"/>
          <w:left w:val="single" w:sz="4" w:space="4" w:color="auto"/>
          <w:bottom w:val="single" w:sz="4" w:space="1" w:color="auto"/>
          <w:right w:val="single" w:sz="4" w:space="4" w:color="auto"/>
        </w:pBdr>
        <w:shd w:val="clear" w:color="auto" w:fill="FFFFFF"/>
        <w:spacing w:line="315" w:lineRule="atLeast"/>
        <w:rPr>
          <w:rFonts w:ascii="Georgia" w:hAnsi="Georgia" w:cs="Times New Roman"/>
          <w:b/>
          <w:sz w:val="24"/>
        </w:rPr>
      </w:pPr>
      <w:r w:rsidRPr="00E179C4">
        <w:rPr>
          <w:rFonts w:ascii="Georgia" w:hAnsi="Georgia" w:cs="Times New Roman"/>
          <w:b/>
          <w:sz w:val="24"/>
        </w:rPr>
        <w:t xml:space="preserve">R-1. Agreement of Parties </w:t>
      </w:r>
    </w:p>
    <w:p w14:paraId="211C27AC" w14:textId="77777777" w:rsidR="00AE341B" w:rsidRPr="00E179C4" w:rsidRDefault="00AE341B" w:rsidP="00AE341B">
      <w:pPr>
        <w:pStyle w:val="HTMLPreformatted"/>
        <w:pBdr>
          <w:top w:val="single" w:sz="4" w:space="1" w:color="auto"/>
          <w:left w:val="single" w:sz="4" w:space="4" w:color="auto"/>
          <w:bottom w:val="single" w:sz="4" w:space="1" w:color="auto"/>
          <w:right w:val="single" w:sz="4" w:space="4" w:color="auto"/>
        </w:pBdr>
        <w:shd w:val="clear" w:color="auto" w:fill="FFFFFF"/>
        <w:spacing w:line="315" w:lineRule="atLeast"/>
        <w:rPr>
          <w:rFonts w:ascii="Georgia" w:hAnsi="Georgia" w:cs="Times New Roman"/>
          <w:sz w:val="24"/>
        </w:rPr>
      </w:pPr>
      <w:r w:rsidRPr="00E179C4">
        <w:rPr>
          <w:rFonts w:ascii="Georgia" w:hAnsi="Georgia" w:cs="Times New Roman"/>
          <w:sz w:val="24"/>
        </w:rPr>
        <w:t xml:space="preserve">(a) </w:t>
      </w:r>
      <w:r w:rsidRPr="00E179C4">
        <w:rPr>
          <w:rFonts w:ascii="Georgia" w:hAnsi="Georgia" w:cs="Times New Roman"/>
          <w:b/>
          <w:sz w:val="24"/>
          <w:highlight w:val="yellow"/>
        </w:rPr>
        <w:t>The parties shall be deemed to have made these rules a part of their arbitration agreement</w:t>
      </w:r>
      <w:r w:rsidRPr="00E179C4">
        <w:rPr>
          <w:rFonts w:ascii="Georgia" w:hAnsi="Georgia" w:cs="Times New Roman"/>
          <w:sz w:val="24"/>
        </w:rPr>
        <w:t xml:space="preserve"> whenever they have provided for arbitration by the</w:t>
      </w:r>
      <w:r>
        <w:rPr>
          <w:rFonts w:ascii="Georgia" w:hAnsi="Georgia" w:cs="Times New Roman"/>
          <w:sz w:val="24"/>
        </w:rPr>
        <w:t xml:space="preserve"> </w:t>
      </w:r>
      <w:r w:rsidRPr="00E179C4">
        <w:rPr>
          <w:rFonts w:ascii="Georgia" w:hAnsi="Georgia" w:cs="Times New Roman"/>
          <w:sz w:val="24"/>
        </w:rPr>
        <w:t>American Arbitration Association (hereinafter AAA) under its Commercial Arbitration</w:t>
      </w:r>
      <w:r>
        <w:rPr>
          <w:rFonts w:ascii="Georgia" w:hAnsi="Georgia" w:cs="Times New Roman"/>
          <w:sz w:val="24"/>
        </w:rPr>
        <w:t xml:space="preserve"> </w:t>
      </w:r>
      <w:r w:rsidRPr="00E179C4">
        <w:rPr>
          <w:rFonts w:ascii="Georgia" w:hAnsi="Georgia" w:cs="Times New Roman"/>
          <w:sz w:val="24"/>
        </w:rPr>
        <w:t>Rules or for arbitration by the AAA of a domestic commercial dispute without specifying particular rules.</w:t>
      </w:r>
      <w:r>
        <w:rPr>
          <w:rFonts w:ascii="Georgia" w:hAnsi="Georgia" w:cs="Times New Roman"/>
          <w:sz w:val="24"/>
        </w:rPr>
        <w:t>..</w:t>
      </w:r>
      <w:r w:rsidRPr="00E179C4">
        <w:rPr>
          <w:rFonts w:ascii="Georgia" w:hAnsi="Georgia" w:cs="Times New Roman"/>
          <w:sz w:val="24"/>
        </w:rPr>
        <w:t xml:space="preserve"> The parties, by written agreement, may vary the procedures set forth in these rules. After appointment of the arbitrator, such modifications may be made only with the consent of the arbitrator.</w:t>
      </w:r>
    </w:p>
    <w:p w14:paraId="3AD34FB3" w14:textId="77777777" w:rsidR="00FB6667" w:rsidRDefault="00FB6667" w:rsidP="00FB6667">
      <w:pPr>
        <w:rPr>
          <w:b/>
          <w:bCs/>
          <w:sz w:val="27"/>
          <w:szCs w:val="27"/>
          <w:u w:val="single"/>
        </w:rPr>
      </w:pPr>
    </w:p>
    <w:p w14:paraId="678BE500" w14:textId="66F5A3D7" w:rsidR="00FB6667" w:rsidRPr="00FB6667" w:rsidRDefault="00FB6667" w:rsidP="00FB6667">
      <w:pPr>
        <w:rPr>
          <w:color w:val="000000"/>
          <w:sz w:val="27"/>
          <w:szCs w:val="27"/>
        </w:rPr>
      </w:pPr>
      <w:r w:rsidRPr="00FB6667">
        <w:rPr>
          <w:b/>
          <w:bCs/>
          <w:sz w:val="27"/>
          <w:szCs w:val="27"/>
          <w:u w:val="single"/>
        </w:rPr>
        <w:t>Rule R-2(c)</w:t>
      </w:r>
      <w:r>
        <w:rPr>
          <w:b/>
          <w:bCs/>
          <w:sz w:val="27"/>
          <w:szCs w:val="27"/>
          <w:u w:val="single"/>
        </w:rPr>
        <w:t>[new].</w:t>
      </w:r>
      <w:r w:rsidRPr="00FB6667">
        <w:rPr>
          <w:sz w:val="27"/>
          <w:szCs w:val="27"/>
        </w:rPr>
        <w:t xml:space="preserve"> The AAA requires that </w:t>
      </w:r>
      <w:r w:rsidRPr="00FB6667">
        <w:rPr>
          <w:sz w:val="27"/>
          <w:szCs w:val="27"/>
          <w:highlight w:val="yellow"/>
        </w:rPr>
        <w:t xml:space="preserve">parties and their representatives conduct themselves in accordance with the AAA’s </w:t>
      </w:r>
      <w:r w:rsidRPr="00FB6667">
        <w:rPr>
          <w:i/>
          <w:iCs/>
          <w:sz w:val="27"/>
          <w:szCs w:val="27"/>
          <w:highlight w:val="yellow"/>
        </w:rPr>
        <w:t>Standards of Conduct for Parties and Representatives</w:t>
      </w:r>
      <w:r w:rsidRPr="00FB6667">
        <w:rPr>
          <w:sz w:val="27"/>
          <w:szCs w:val="27"/>
        </w:rPr>
        <w:t xml:space="preserve"> when utilizing the AAA’s services. Failure to do so </w:t>
      </w:r>
      <w:r w:rsidRPr="00FB6667">
        <w:rPr>
          <w:sz w:val="27"/>
          <w:szCs w:val="27"/>
          <w:highlight w:val="yellow"/>
        </w:rPr>
        <w:t>may result in the AAA’s declining to further administer a particular case or caseload.</w:t>
      </w:r>
    </w:p>
    <w:p w14:paraId="502AC2B5" w14:textId="6DEDE3A7" w:rsidR="00806E24" w:rsidRDefault="00CA1F0E">
      <w:pPr>
        <w:pStyle w:val="Normal1"/>
        <w:rPr>
          <w:b/>
          <w:sz w:val="28"/>
          <w:szCs w:val="28"/>
        </w:rPr>
      </w:pPr>
      <w:r>
        <w:rPr>
          <w:rStyle w:val="bold"/>
          <w:b/>
          <w:sz w:val="28"/>
          <w:szCs w:val="28"/>
        </w:rPr>
        <w:t>R-4</w:t>
      </w:r>
      <w:r w:rsidR="003E2922">
        <w:rPr>
          <w:rStyle w:val="bold"/>
          <w:b/>
          <w:sz w:val="28"/>
          <w:szCs w:val="28"/>
        </w:rPr>
        <w:t>6</w:t>
      </w:r>
      <w:r>
        <w:rPr>
          <w:rStyle w:val="bold"/>
          <w:b/>
          <w:sz w:val="28"/>
          <w:szCs w:val="28"/>
        </w:rPr>
        <w:t>. Majority Decision</w:t>
      </w:r>
      <w:r>
        <w:rPr>
          <w:b/>
          <w:sz w:val="28"/>
          <w:szCs w:val="28"/>
        </w:rPr>
        <w:t xml:space="preserve"> </w:t>
      </w:r>
    </w:p>
    <w:p w14:paraId="137C6FB3" w14:textId="77777777" w:rsidR="00BB1FEE" w:rsidRDefault="00BB1FEE" w:rsidP="00BB1FEE">
      <w:pPr>
        <w:pStyle w:val="NormalWeb"/>
        <w:rPr>
          <w:color w:val="000000"/>
          <w:sz w:val="27"/>
          <w:szCs w:val="27"/>
        </w:rPr>
      </w:pPr>
      <w:bookmarkStart w:id="0" w:name="R41"/>
      <w:bookmarkEnd w:id="0"/>
      <w:r>
        <w:rPr>
          <w:color w:val="000000"/>
          <w:sz w:val="27"/>
          <w:szCs w:val="27"/>
        </w:rPr>
        <w:t xml:space="preserve">(a) When the panel consists of more than one arbitrator, unless required by law or by the arbitration agreement or section (b) of this rule, </w:t>
      </w:r>
      <w:r w:rsidRPr="00BB1FEE">
        <w:rPr>
          <w:color w:val="000000"/>
          <w:sz w:val="27"/>
          <w:szCs w:val="27"/>
          <w:highlight w:val="yellow"/>
        </w:rPr>
        <w:t>a majority of the arbitrators must make all decisions.</w:t>
      </w:r>
    </w:p>
    <w:p w14:paraId="27D5E69E" w14:textId="419DE10D" w:rsidR="00BB1FEE" w:rsidRDefault="00BB1FEE" w:rsidP="00BB1FEE">
      <w:pPr>
        <w:pStyle w:val="NormalWeb"/>
        <w:rPr>
          <w:color w:val="000000"/>
          <w:sz w:val="27"/>
          <w:szCs w:val="27"/>
        </w:rPr>
      </w:pPr>
      <w:r>
        <w:rPr>
          <w:color w:val="000000"/>
          <w:sz w:val="27"/>
          <w:szCs w:val="27"/>
        </w:rPr>
        <w:t xml:space="preserve">(b) Where there is a panel of three arbitrators, absent an objection of a party or another member of the panel, </w:t>
      </w:r>
      <w:r w:rsidRPr="00BB1FEE">
        <w:rPr>
          <w:color w:val="000000"/>
          <w:sz w:val="27"/>
          <w:szCs w:val="27"/>
          <w:highlight w:val="yellow"/>
        </w:rPr>
        <w:t>the chairperson of the panel is authorized to resolve any disputes related to the exchange of information or procedural matters without the need to consult the full panel</w:t>
      </w:r>
      <w:r w:rsidR="003E2922">
        <w:rPr>
          <w:color w:val="000000"/>
          <w:sz w:val="27"/>
          <w:szCs w:val="27"/>
        </w:rPr>
        <w:t>.</w:t>
      </w:r>
    </w:p>
    <w:p w14:paraId="60CF933A" w14:textId="7D214B4E" w:rsidR="003E2922" w:rsidRPr="003E2922" w:rsidRDefault="003E2922" w:rsidP="00BB1FEE">
      <w:pPr>
        <w:pStyle w:val="NormalWeb"/>
        <w:rPr>
          <w:color w:val="000000"/>
          <w:sz w:val="27"/>
          <w:szCs w:val="27"/>
        </w:rPr>
      </w:pPr>
      <w:r w:rsidRPr="003E2922">
        <w:rPr>
          <w:sz w:val="27"/>
          <w:szCs w:val="27"/>
        </w:rPr>
        <w:t xml:space="preserve">(c) Absent an objection of a party or another member of the panel, </w:t>
      </w:r>
      <w:r w:rsidRPr="003E2922">
        <w:rPr>
          <w:sz w:val="27"/>
          <w:szCs w:val="27"/>
          <w:highlight w:val="yellow"/>
        </w:rPr>
        <w:t>the chairperson may sign any order on behalf of the panel.</w:t>
      </w:r>
    </w:p>
    <w:p w14:paraId="53FD04E7" w14:textId="796B5DC2" w:rsidR="00806E24" w:rsidRDefault="00CA1F0E">
      <w:pPr>
        <w:pStyle w:val="Normal1"/>
        <w:rPr>
          <w:b/>
          <w:sz w:val="28"/>
          <w:szCs w:val="28"/>
        </w:rPr>
      </w:pPr>
      <w:r>
        <w:rPr>
          <w:rStyle w:val="bold"/>
          <w:b/>
          <w:sz w:val="28"/>
          <w:szCs w:val="28"/>
        </w:rPr>
        <w:t>R-4</w:t>
      </w:r>
      <w:r w:rsidR="006733E4">
        <w:rPr>
          <w:rStyle w:val="bold"/>
          <w:b/>
          <w:sz w:val="28"/>
          <w:szCs w:val="28"/>
        </w:rPr>
        <w:t>7</w:t>
      </w:r>
      <w:r>
        <w:rPr>
          <w:rStyle w:val="bold"/>
          <w:b/>
          <w:sz w:val="28"/>
          <w:szCs w:val="28"/>
        </w:rPr>
        <w:t>. Time of Award</w:t>
      </w:r>
      <w:r>
        <w:rPr>
          <w:b/>
          <w:sz w:val="28"/>
          <w:szCs w:val="28"/>
        </w:rPr>
        <w:t xml:space="preserve"> </w:t>
      </w:r>
    </w:p>
    <w:p w14:paraId="2CB1F307" w14:textId="77777777" w:rsidR="00BB1FEE" w:rsidRDefault="00BB1FEE">
      <w:pPr>
        <w:pStyle w:val="Normal1"/>
        <w:rPr>
          <w:color w:val="000000"/>
          <w:sz w:val="27"/>
          <w:szCs w:val="27"/>
        </w:rPr>
      </w:pPr>
      <w:bookmarkStart w:id="1" w:name="R42"/>
      <w:bookmarkEnd w:id="1"/>
      <w:r>
        <w:rPr>
          <w:color w:val="000000"/>
          <w:sz w:val="27"/>
          <w:szCs w:val="27"/>
        </w:rPr>
        <w:t xml:space="preserve">The award shall be made promptly by the arbitrator and, unless otherwise agreed by the parties or specified by law, </w:t>
      </w:r>
      <w:r w:rsidRPr="00BB1FEE">
        <w:rPr>
          <w:color w:val="000000"/>
          <w:sz w:val="27"/>
          <w:szCs w:val="27"/>
          <w:highlight w:val="yellow"/>
        </w:rPr>
        <w:t>no later than 30 calendar days from the date of closing the hearing,</w:t>
      </w:r>
      <w:r>
        <w:rPr>
          <w:color w:val="000000"/>
          <w:sz w:val="27"/>
          <w:szCs w:val="27"/>
        </w:rPr>
        <w:t xml:space="preserve"> or, if oral hearings have been waived, from the due date set for receipt of the parties’ final statements and proofs.</w:t>
      </w:r>
    </w:p>
    <w:p w14:paraId="41C5169B" w14:textId="77777777" w:rsidR="00806E24" w:rsidRDefault="00CA1F0E">
      <w:pPr>
        <w:pStyle w:val="Normal1"/>
        <w:rPr>
          <w:b/>
          <w:sz w:val="28"/>
          <w:szCs w:val="28"/>
        </w:rPr>
      </w:pPr>
      <w:r>
        <w:rPr>
          <w:rStyle w:val="bold"/>
          <w:b/>
          <w:sz w:val="28"/>
          <w:szCs w:val="28"/>
        </w:rPr>
        <w:lastRenderedPageBreak/>
        <w:t>R-4</w:t>
      </w:r>
      <w:r w:rsidR="00BB1FEE">
        <w:rPr>
          <w:rStyle w:val="bold"/>
          <w:b/>
          <w:sz w:val="28"/>
          <w:szCs w:val="28"/>
        </w:rPr>
        <w:t>6</w:t>
      </w:r>
      <w:r>
        <w:rPr>
          <w:rStyle w:val="bold"/>
          <w:b/>
          <w:sz w:val="28"/>
          <w:szCs w:val="28"/>
        </w:rPr>
        <w:t>. Form of Award</w:t>
      </w:r>
      <w:r>
        <w:rPr>
          <w:b/>
          <w:sz w:val="28"/>
          <w:szCs w:val="28"/>
        </w:rPr>
        <w:t xml:space="preserve"> </w:t>
      </w:r>
    </w:p>
    <w:p w14:paraId="697B30DD" w14:textId="77777777" w:rsidR="00B950BA" w:rsidRPr="00B950BA" w:rsidRDefault="00B950BA">
      <w:pPr>
        <w:pStyle w:val="Normal1"/>
        <w:rPr>
          <w:sz w:val="27"/>
          <w:szCs w:val="27"/>
        </w:rPr>
      </w:pPr>
      <w:bookmarkStart w:id="2" w:name="R43"/>
      <w:bookmarkEnd w:id="2"/>
      <w:r w:rsidRPr="00B950BA">
        <w:rPr>
          <w:sz w:val="27"/>
          <w:szCs w:val="27"/>
        </w:rPr>
        <w:t xml:space="preserve">(a) Any award shall be in writing and signed by a majority of the arbitrators. Signatures </w:t>
      </w:r>
      <w:r w:rsidRPr="00B950BA">
        <w:rPr>
          <w:sz w:val="27"/>
          <w:szCs w:val="27"/>
          <w:highlight w:val="yellow"/>
        </w:rPr>
        <w:t>may be executed in electronic or digital form</w:t>
      </w:r>
      <w:r w:rsidRPr="00B950BA">
        <w:rPr>
          <w:sz w:val="27"/>
          <w:szCs w:val="27"/>
        </w:rPr>
        <w:t xml:space="preserve">. The award shall be executed in the form and manner required by law. </w:t>
      </w:r>
    </w:p>
    <w:p w14:paraId="7D6B3549" w14:textId="53B1DD14" w:rsidR="00B950BA" w:rsidRDefault="00B950BA">
      <w:pPr>
        <w:pStyle w:val="Normal1"/>
        <w:rPr>
          <w:rStyle w:val="bold"/>
          <w:b/>
          <w:sz w:val="28"/>
          <w:szCs w:val="28"/>
        </w:rPr>
      </w:pPr>
      <w:r w:rsidRPr="00B950BA">
        <w:rPr>
          <w:sz w:val="27"/>
          <w:szCs w:val="27"/>
        </w:rPr>
        <w:t xml:space="preserve">(b) The arbitrator </w:t>
      </w:r>
      <w:r w:rsidRPr="00B950BA">
        <w:rPr>
          <w:sz w:val="27"/>
          <w:szCs w:val="27"/>
          <w:highlight w:val="yellow"/>
        </w:rPr>
        <w:t xml:space="preserve">need not render a reasoned award unless the parties request such an award in writing prior to appointment of the arbitrator </w:t>
      </w:r>
      <w:r w:rsidRPr="00B950BA">
        <w:rPr>
          <w:b/>
          <w:bCs/>
          <w:sz w:val="27"/>
          <w:szCs w:val="27"/>
          <w:highlight w:val="yellow"/>
        </w:rPr>
        <w:t>or</w:t>
      </w:r>
      <w:r w:rsidRPr="00B950BA">
        <w:rPr>
          <w:sz w:val="27"/>
          <w:szCs w:val="27"/>
          <w:highlight w:val="yellow"/>
        </w:rPr>
        <w:t xml:space="preserve"> unless the arbitrator determines that a reasoned award is appropriate</w:t>
      </w:r>
      <w:r w:rsidRPr="00B950BA">
        <w:rPr>
          <w:highlight w:val="yellow"/>
        </w:rPr>
        <w:t>.</w:t>
      </w:r>
    </w:p>
    <w:p w14:paraId="3FA270E0" w14:textId="611B9419" w:rsidR="00806E24" w:rsidRDefault="00CA1F0E">
      <w:pPr>
        <w:pStyle w:val="Normal1"/>
        <w:rPr>
          <w:b/>
          <w:sz w:val="28"/>
          <w:szCs w:val="28"/>
        </w:rPr>
      </w:pPr>
      <w:r>
        <w:rPr>
          <w:rStyle w:val="bold"/>
          <w:b/>
          <w:sz w:val="28"/>
          <w:szCs w:val="28"/>
        </w:rPr>
        <w:t>R-4</w:t>
      </w:r>
      <w:r w:rsidR="00B950BA">
        <w:rPr>
          <w:rStyle w:val="bold"/>
          <w:b/>
          <w:sz w:val="28"/>
          <w:szCs w:val="28"/>
        </w:rPr>
        <w:t>9</w:t>
      </w:r>
      <w:r>
        <w:rPr>
          <w:rStyle w:val="bold"/>
          <w:b/>
          <w:sz w:val="28"/>
          <w:szCs w:val="28"/>
        </w:rPr>
        <w:t>. Scope of Award</w:t>
      </w:r>
      <w:r>
        <w:rPr>
          <w:b/>
          <w:sz w:val="28"/>
          <w:szCs w:val="28"/>
        </w:rPr>
        <w:t xml:space="preserve"> </w:t>
      </w:r>
    </w:p>
    <w:p w14:paraId="79AB2EB6" w14:textId="77777777" w:rsidR="00E44430" w:rsidRPr="00C50451" w:rsidRDefault="00E44430">
      <w:pPr>
        <w:pStyle w:val="Normal1"/>
        <w:rPr>
          <w:sz w:val="27"/>
          <w:szCs w:val="27"/>
        </w:rPr>
      </w:pPr>
      <w:bookmarkStart w:id="3" w:name="R44"/>
      <w:bookmarkEnd w:id="3"/>
      <w:r w:rsidRPr="00C50451">
        <w:rPr>
          <w:sz w:val="27"/>
          <w:szCs w:val="27"/>
        </w:rPr>
        <w:t xml:space="preserve">(a) The arbitrator may </w:t>
      </w:r>
      <w:r w:rsidRPr="00C50451">
        <w:rPr>
          <w:sz w:val="27"/>
          <w:szCs w:val="27"/>
          <w:highlight w:val="yellow"/>
        </w:rPr>
        <w:t>grant any remedy or relief t</w:t>
      </w:r>
      <w:r w:rsidRPr="00C50451">
        <w:rPr>
          <w:sz w:val="27"/>
          <w:szCs w:val="27"/>
        </w:rPr>
        <w:t xml:space="preserve">hat the arbitrator deems just and equitable and </w:t>
      </w:r>
      <w:r w:rsidRPr="00C50451">
        <w:rPr>
          <w:sz w:val="27"/>
          <w:szCs w:val="27"/>
          <w:highlight w:val="yellow"/>
        </w:rPr>
        <w:t>within the scope of the agreement</w:t>
      </w:r>
      <w:r w:rsidRPr="00C50451">
        <w:rPr>
          <w:sz w:val="27"/>
          <w:szCs w:val="27"/>
        </w:rPr>
        <w:t xml:space="preserve"> of the parties, including, but not limited to, specific performance of a contract. </w:t>
      </w:r>
    </w:p>
    <w:p w14:paraId="2AE3A556" w14:textId="77777777" w:rsidR="00E44430" w:rsidRPr="00C50451" w:rsidRDefault="00E44430">
      <w:pPr>
        <w:pStyle w:val="Normal1"/>
        <w:rPr>
          <w:sz w:val="27"/>
          <w:szCs w:val="27"/>
        </w:rPr>
      </w:pPr>
      <w:r w:rsidRPr="00C50451">
        <w:rPr>
          <w:sz w:val="27"/>
          <w:szCs w:val="27"/>
        </w:rPr>
        <w:t xml:space="preserve">(b) In addition to a final award, the </w:t>
      </w:r>
      <w:r w:rsidRPr="00C50451">
        <w:rPr>
          <w:sz w:val="27"/>
          <w:szCs w:val="27"/>
          <w:highlight w:val="yellow"/>
        </w:rPr>
        <w:t>arbitrator may make other decisions, including interim, interlocutory, or partial rulings, orders, and awards</w:t>
      </w:r>
      <w:r w:rsidRPr="00C50451">
        <w:rPr>
          <w:sz w:val="27"/>
          <w:szCs w:val="27"/>
        </w:rPr>
        <w:t xml:space="preserve">. In any interim, interlocutory, or partial award, the </w:t>
      </w:r>
      <w:r w:rsidRPr="00C50451">
        <w:rPr>
          <w:sz w:val="27"/>
          <w:szCs w:val="27"/>
          <w:highlight w:val="yellow"/>
        </w:rPr>
        <w:t>arbitrator may assess and apportion the fees, expenses, and compensation</w:t>
      </w:r>
      <w:r w:rsidRPr="00C50451">
        <w:rPr>
          <w:sz w:val="27"/>
          <w:szCs w:val="27"/>
        </w:rPr>
        <w:t xml:space="preserve"> related to such award as the arbitrator determines is appropriate. </w:t>
      </w:r>
    </w:p>
    <w:p w14:paraId="1CE2DA5D" w14:textId="77777777" w:rsidR="00E44430" w:rsidRPr="00C50451" w:rsidRDefault="00E44430">
      <w:pPr>
        <w:pStyle w:val="Normal1"/>
        <w:rPr>
          <w:sz w:val="27"/>
          <w:szCs w:val="27"/>
        </w:rPr>
      </w:pPr>
      <w:r w:rsidRPr="00C50451">
        <w:rPr>
          <w:sz w:val="27"/>
          <w:szCs w:val="27"/>
        </w:rPr>
        <w:t xml:space="preserve">(c) In the final award or any order disposing of all of the case, the arbitrator </w:t>
      </w:r>
      <w:r w:rsidRPr="00C50451">
        <w:rPr>
          <w:sz w:val="27"/>
          <w:szCs w:val="27"/>
          <w:highlight w:val="yellow"/>
        </w:rPr>
        <w:t>shall assess the fees, expenses, and compensation</w:t>
      </w:r>
      <w:r w:rsidRPr="00C50451">
        <w:rPr>
          <w:sz w:val="27"/>
          <w:szCs w:val="27"/>
        </w:rPr>
        <w:t xml:space="preserve"> provided in Rules R-55, R-56, and R-57. The arbitrator </w:t>
      </w:r>
      <w:r w:rsidRPr="00C50451">
        <w:rPr>
          <w:sz w:val="27"/>
          <w:szCs w:val="27"/>
          <w:highlight w:val="yellow"/>
        </w:rPr>
        <w:t>may also assess</w:t>
      </w:r>
      <w:r w:rsidRPr="00C50451">
        <w:rPr>
          <w:sz w:val="27"/>
          <w:szCs w:val="27"/>
        </w:rPr>
        <w:t xml:space="preserve"> such fees, expenses, and compensation </w:t>
      </w:r>
      <w:r w:rsidRPr="00C50451">
        <w:rPr>
          <w:sz w:val="27"/>
          <w:szCs w:val="27"/>
          <w:highlight w:val="yellow"/>
        </w:rPr>
        <w:t>in any order or award disposing of part of the case</w:t>
      </w:r>
      <w:r w:rsidRPr="00C50451">
        <w:rPr>
          <w:sz w:val="27"/>
          <w:szCs w:val="27"/>
        </w:rPr>
        <w:t xml:space="preserve">. The arbitrator may apportion such fees, expenses, and compensation among the parties in such amounts as the arbitrator determines is appropriate. </w:t>
      </w:r>
    </w:p>
    <w:p w14:paraId="35E42B08" w14:textId="77777777" w:rsidR="00C50451" w:rsidRDefault="00E44430">
      <w:pPr>
        <w:pStyle w:val="Normal1"/>
        <w:rPr>
          <w:sz w:val="27"/>
          <w:szCs w:val="27"/>
        </w:rPr>
      </w:pPr>
      <w:r w:rsidRPr="00C50451">
        <w:rPr>
          <w:sz w:val="27"/>
          <w:szCs w:val="27"/>
        </w:rPr>
        <w:t>(d) The award of the arbitrator may include:</w:t>
      </w:r>
    </w:p>
    <w:p w14:paraId="1E457DCF" w14:textId="77777777" w:rsidR="00C50451" w:rsidRDefault="00E44430" w:rsidP="00C50451">
      <w:pPr>
        <w:pStyle w:val="Normal1"/>
        <w:ind w:left="720"/>
        <w:rPr>
          <w:sz w:val="27"/>
          <w:szCs w:val="27"/>
        </w:rPr>
      </w:pPr>
      <w:r w:rsidRPr="00C50451">
        <w:rPr>
          <w:sz w:val="27"/>
          <w:szCs w:val="27"/>
        </w:rPr>
        <w:t xml:space="preserve">i) </w:t>
      </w:r>
      <w:r w:rsidRPr="00C50451">
        <w:rPr>
          <w:sz w:val="27"/>
          <w:szCs w:val="27"/>
          <w:highlight w:val="yellow"/>
        </w:rPr>
        <w:t>interest</w:t>
      </w:r>
      <w:r w:rsidRPr="00C50451">
        <w:rPr>
          <w:sz w:val="27"/>
          <w:szCs w:val="27"/>
        </w:rPr>
        <w:t xml:space="preserve"> at such rate and from such date as the arbitrator may deem appropriate; and </w:t>
      </w:r>
    </w:p>
    <w:p w14:paraId="007FF9CE" w14:textId="5D04DAA9" w:rsidR="00E44430" w:rsidRPr="00C50451" w:rsidRDefault="00E44430" w:rsidP="00C50451">
      <w:pPr>
        <w:pStyle w:val="Normal1"/>
        <w:ind w:left="720"/>
        <w:rPr>
          <w:sz w:val="27"/>
          <w:szCs w:val="27"/>
        </w:rPr>
      </w:pPr>
      <w:r w:rsidRPr="00C50451">
        <w:rPr>
          <w:sz w:val="27"/>
          <w:szCs w:val="27"/>
        </w:rPr>
        <w:t xml:space="preserve">ii) an award of </w:t>
      </w:r>
      <w:r w:rsidRPr="00C50451">
        <w:rPr>
          <w:sz w:val="27"/>
          <w:szCs w:val="27"/>
          <w:highlight w:val="yellow"/>
        </w:rPr>
        <w:t>attorneys’ fees</w:t>
      </w:r>
      <w:r w:rsidRPr="00C50451">
        <w:rPr>
          <w:sz w:val="27"/>
          <w:szCs w:val="27"/>
        </w:rPr>
        <w:t xml:space="preserve"> if all </w:t>
      </w:r>
      <w:r w:rsidRPr="00C50451">
        <w:rPr>
          <w:sz w:val="27"/>
          <w:szCs w:val="27"/>
          <w:highlight w:val="yellow"/>
        </w:rPr>
        <w:t>parties have requested</w:t>
      </w:r>
      <w:r w:rsidRPr="00C50451">
        <w:rPr>
          <w:sz w:val="27"/>
          <w:szCs w:val="27"/>
        </w:rPr>
        <w:t xml:space="preserve"> such an award or it is </w:t>
      </w:r>
      <w:r w:rsidRPr="00C50451">
        <w:rPr>
          <w:sz w:val="27"/>
          <w:szCs w:val="27"/>
          <w:highlight w:val="yellow"/>
        </w:rPr>
        <w:t>authorized by law</w:t>
      </w:r>
      <w:r w:rsidRPr="00C50451">
        <w:rPr>
          <w:sz w:val="27"/>
          <w:szCs w:val="27"/>
        </w:rPr>
        <w:t xml:space="preserve"> or the parties’ </w:t>
      </w:r>
      <w:r w:rsidRPr="00C50451">
        <w:rPr>
          <w:sz w:val="27"/>
          <w:szCs w:val="27"/>
          <w:highlight w:val="yellow"/>
        </w:rPr>
        <w:t>arbitration agreement</w:t>
      </w:r>
      <w:r w:rsidRPr="00C50451">
        <w:rPr>
          <w:sz w:val="27"/>
          <w:szCs w:val="27"/>
        </w:rPr>
        <w:t>.</w:t>
      </w:r>
    </w:p>
    <w:p w14:paraId="73CD3C29" w14:textId="6EE92010" w:rsidR="00806E24" w:rsidRDefault="00CA1F0E">
      <w:pPr>
        <w:pStyle w:val="Normal1"/>
        <w:rPr>
          <w:b/>
          <w:sz w:val="28"/>
          <w:szCs w:val="28"/>
        </w:rPr>
      </w:pPr>
      <w:r>
        <w:rPr>
          <w:rStyle w:val="bold"/>
          <w:b/>
          <w:sz w:val="28"/>
          <w:szCs w:val="28"/>
        </w:rPr>
        <w:t>R-</w:t>
      </w:r>
      <w:r w:rsidR="00E44430">
        <w:rPr>
          <w:rStyle w:val="bold"/>
          <w:b/>
          <w:sz w:val="28"/>
          <w:szCs w:val="28"/>
        </w:rPr>
        <w:t>50</w:t>
      </w:r>
      <w:r>
        <w:rPr>
          <w:rStyle w:val="bold"/>
          <w:b/>
          <w:sz w:val="28"/>
          <w:szCs w:val="28"/>
        </w:rPr>
        <w:t>. Award upon Settlement</w:t>
      </w:r>
      <w:r>
        <w:rPr>
          <w:b/>
          <w:sz w:val="28"/>
          <w:szCs w:val="28"/>
        </w:rPr>
        <w:t xml:space="preserve"> </w:t>
      </w:r>
      <w:r w:rsidR="00EB6B4B">
        <w:rPr>
          <w:b/>
          <w:sz w:val="28"/>
          <w:szCs w:val="28"/>
        </w:rPr>
        <w:t>– Consent Award</w:t>
      </w:r>
    </w:p>
    <w:p w14:paraId="2389F811" w14:textId="77777777" w:rsidR="00EB6B4B" w:rsidRDefault="00EB6B4B" w:rsidP="00EB6B4B">
      <w:pPr>
        <w:pStyle w:val="NormalWeb"/>
        <w:rPr>
          <w:color w:val="000000"/>
          <w:sz w:val="27"/>
          <w:szCs w:val="27"/>
        </w:rPr>
      </w:pPr>
      <w:bookmarkStart w:id="4" w:name="R45"/>
      <w:bookmarkEnd w:id="4"/>
      <w:r>
        <w:rPr>
          <w:color w:val="000000"/>
          <w:sz w:val="27"/>
          <w:szCs w:val="27"/>
        </w:rPr>
        <w:t xml:space="preserve">(a) If the parties settle their dispute during the course of the arbitration and if the parties so request, the </w:t>
      </w:r>
      <w:r w:rsidRPr="00EB6B4B">
        <w:rPr>
          <w:color w:val="000000"/>
          <w:sz w:val="27"/>
          <w:szCs w:val="27"/>
          <w:highlight w:val="yellow"/>
        </w:rPr>
        <w:t>arbitrator may set forth the terms of the settlement in a “consent award</w:t>
      </w:r>
      <w:r>
        <w:rPr>
          <w:color w:val="000000"/>
          <w:sz w:val="27"/>
          <w:szCs w:val="27"/>
        </w:rPr>
        <w:t xml:space="preserve">.” A consent award </w:t>
      </w:r>
      <w:r w:rsidRPr="00EB6B4B">
        <w:rPr>
          <w:color w:val="000000"/>
          <w:sz w:val="27"/>
          <w:szCs w:val="27"/>
          <w:highlight w:val="yellow"/>
        </w:rPr>
        <w:t>must include an allocation of arbitration costs,</w:t>
      </w:r>
      <w:r>
        <w:rPr>
          <w:color w:val="000000"/>
          <w:sz w:val="27"/>
          <w:szCs w:val="27"/>
        </w:rPr>
        <w:t xml:space="preserve"> including administrative fees and expenses as well as arbitrator fees and expenses.</w:t>
      </w:r>
    </w:p>
    <w:p w14:paraId="7EFE71B9" w14:textId="77777777" w:rsidR="00EB6B4B" w:rsidRDefault="00EB6B4B" w:rsidP="00EB6B4B">
      <w:pPr>
        <w:pStyle w:val="NormalWeb"/>
        <w:rPr>
          <w:color w:val="000000"/>
          <w:sz w:val="27"/>
          <w:szCs w:val="27"/>
        </w:rPr>
      </w:pPr>
      <w:r>
        <w:rPr>
          <w:color w:val="000000"/>
          <w:sz w:val="27"/>
          <w:szCs w:val="27"/>
        </w:rPr>
        <w:lastRenderedPageBreak/>
        <w:t xml:space="preserve">(b) </w:t>
      </w:r>
      <w:r w:rsidRPr="00EB6B4B">
        <w:rPr>
          <w:color w:val="000000"/>
          <w:sz w:val="27"/>
          <w:szCs w:val="27"/>
          <w:highlight w:val="yellow"/>
        </w:rPr>
        <w:t>The consent award shall not be released to the parties until all administrative fees and all arbitrator compensation have been paid in full.</w:t>
      </w:r>
    </w:p>
    <w:p w14:paraId="025DC657" w14:textId="447CA361" w:rsidR="00806E24" w:rsidRDefault="00CA1F0E">
      <w:pPr>
        <w:pStyle w:val="Normal1"/>
        <w:rPr>
          <w:b/>
          <w:sz w:val="28"/>
          <w:szCs w:val="28"/>
        </w:rPr>
      </w:pPr>
      <w:r>
        <w:rPr>
          <w:rStyle w:val="bold"/>
          <w:b/>
          <w:sz w:val="28"/>
          <w:szCs w:val="28"/>
        </w:rPr>
        <w:t>R-</w:t>
      </w:r>
      <w:r w:rsidR="00CF6723">
        <w:rPr>
          <w:rStyle w:val="bold"/>
          <w:b/>
          <w:sz w:val="28"/>
          <w:szCs w:val="28"/>
        </w:rPr>
        <w:t>51</w:t>
      </w:r>
      <w:r>
        <w:rPr>
          <w:rStyle w:val="bold"/>
          <w:b/>
          <w:sz w:val="28"/>
          <w:szCs w:val="28"/>
        </w:rPr>
        <w:t>. Delivery of Award to Parties</w:t>
      </w:r>
      <w:r>
        <w:rPr>
          <w:b/>
          <w:sz w:val="28"/>
          <w:szCs w:val="28"/>
        </w:rPr>
        <w:t xml:space="preserve"> </w:t>
      </w:r>
    </w:p>
    <w:p w14:paraId="628E9C18" w14:textId="51CCC324" w:rsidR="00EB6B4B" w:rsidRDefault="00EB6B4B">
      <w:pPr>
        <w:pStyle w:val="Normal1"/>
        <w:rPr>
          <w:color w:val="000000"/>
          <w:sz w:val="27"/>
          <w:szCs w:val="27"/>
        </w:rPr>
      </w:pPr>
      <w:bookmarkStart w:id="5" w:name="R46"/>
      <w:bookmarkEnd w:id="5"/>
      <w:r>
        <w:rPr>
          <w:color w:val="000000"/>
          <w:sz w:val="27"/>
          <w:szCs w:val="27"/>
        </w:rPr>
        <w:t xml:space="preserve">Parties shall accept as notice and delivery of the award the placing of the award or a true copy thereof in </w:t>
      </w:r>
      <w:r w:rsidRPr="00EB6B4B">
        <w:rPr>
          <w:color w:val="000000"/>
          <w:sz w:val="27"/>
          <w:szCs w:val="27"/>
          <w:highlight w:val="yellow"/>
        </w:rPr>
        <w:t>the mail</w:t>
      </w:r>
      <w:r>
        <w:rPr>
          <w:color w:val="000000"/>
          <w:sz w:val="27"/>
          <w:szCs w:val="27"/>
        </w:rPr>
        <w:t xml:space="preserve"> addressed to the parties or their</w:t>
      </w:r>
      <w:r w:rsidR="00E57B42">
        <w:rPr>
          <w:color w:val="000000"/>
          <w:sz w:val="27"/>
          <w:szCs w:val="27"/>
        </w:rPr>
        <w:t xml:space="preserve"> </w:t>
      </w:r>
      <w:r>
        <w:rPr>
          <w:color w:val="000000"/>
          <w:sz w:val="27"/>
          <w:szCs w:val="27"/>
        </w:rPr>
        <w:t xml:space="preserve">representatives at their last known addresses, </w:t>
      </w:r>
      <w:r w:rsidRPr="00EB6B4B">
        <w:rPr>
          <w:color w:val="000000"/>
          <w:sz w:val="27"/>
          <w:szCs w:val="27"/>
          <w:highlight w:val="yellow"/>
        </w:rPr>
        <w:t>personal or electronic service</w:t>
      </w:r>
      <w:r>
        <w:rPr>
          <w:color w:val="000000"/>
          <w:sz w:val="27"/>
          <w:szCs w:val="27"/>
        </w:rPr>
        <w:t xml:space="preserve"> of the award, or the filing of the award in any other manner that is permitted by law.</w:t>
      </w:r>
    </w:p>
    <w:p w14:paraId="1407302C" w14:textId="6B4F69CA" w:rsidR="00806E24" w:rsidRDefault="00CA1F0E">
      <w:pPr>
        <w:pStyle w:val="Normal1"/>
        <w:rPr>
          <w:b/>
          <w:sz w:val="28"/>
          <w:szCs w:val="28"/>
        </w:rPr>
      </w:pPr>
      <w:r>
        <w:rPr>
          <w:rStyle w:val="bold"/>
          <w:b/>
          <w:sz w:val="28"/>
          <w:szCs w:val="28"/>
        </w:rPr>
        <w:t>R-</w:t>
      </w:r>
      <w:r w:rsidR="00EB6B4B">
        <w:rPr>
          <w:rStyle w:val="bold"/>
          <w:b/>
          <w:sz w:val="28"/>
          <w:szCs w:val="28"/>
        </w:rPr>
        <w:t>5</w:t>
      </w:r>
      <w:r w:rsidR="00CF6723">
        <w:rPr>
          <w:rStyle w:val="bold"/>
          <w:b/>
          <w:sz w:val="28"/>
          <w:szCs w:val="28"/>
        </w:rPr>
        <w:t>2</w:t>
      </w:r>
      <w:r>
        <w:rPr>
          <w:rStyle w:val="bold"/>
          <w:b/>
          <w:sz w:val="28"/>
          <w:szCs w:val="28"/>
        </w:rPr>
        <w:t>. Modification of Award</w:t>
      </w:r>
      <w:r>
        <w:rPr>
          <w:b/>
          <w:sz w:val="28"/>
          <w:szCs w:val="28"/>
        </w:rPr>
        <w:t xml:space="preserve"> </w:t>
      </w:r>
    </w:p>
    <w:p w14:paraId="6A0CF20B" w14:textId="77777777" w:rsidR="00CF6723" w:rsidRPr="00CF6723" w:rsidRDefault="00CF6723" w:rsidP="00CF6723">
      <w:pPr>
        <w:pStyle w:val="Normal1"/>
        <w:rPr>
          <w:sz w:val="27"/>
          <w:szCs w:val="27"/>
        </w:rPr>
      </w:pPr>
      <w:r w:rsidRPr="00CF6723">
        <w:rPr>
          <w:sz w:val="27"/>
          <w:szCs w:val="27"/>
        </w:rPr>
        <w:t xml:space="preserve">(a) Within 20 calendar days after the transmittal of any award, any party, upon notice to the other parties, may request the arbitrator, through the AAA, </w:t>
      </w:r>
      <w:r w:rsidRPr="00CF6723">
        <w:rPr>
          <w:sz w:val="27"/>
          <w:szCs w:val="27"/>
          <w:highlight w:val="yellow"/>
          <w:u w:val="single"/>
        </w:rPr>
        <w:t>interpret</w:t>
      </w:r>
      <w:r w:rsidRPr="00CF6723">
        <w:rPr>
          <w:sz w:val="27"/>
          <w:szCs w:val="27"/>
          <w:highlight w:val="yellow"/>
        </w:rPr>
        <w:t xml:space="preserve"> the award or correct any clerical, typographical, or computational errors in the award</w:t>
      </w:r>
      <w:r w:rsidRPr="00CF6723">
        <w:rPr>
          <w:sz w:val="27"/>
          <w:szCs w:val="27"/>
        </w:rPr>
        <w:t xml:space="preserve">. The arbitrator is not empowered to re-determine the merits of any claim already decided. The other parties shall be given </w:t>
      </w:r>
      <w:r w:rsidRPr="00CF6723">
        <w:rPr>
          <w:sz w:val="27"/>
          <w:szCs w:val="27"/>
          <w:highlight w:val="yellow"/>
        </w:rPr>
        <w:t>10 calendar days to respond to the request. The arbitrator shall dispose of the request within 20 calendar days after transmittal by the AAA</w:t>
      </w:r>
      <w:r w:rsidRPr="00CF6723">
        <w:rPr>
          <w:sz w:val="27"/>
          <w:szCs w:val="27"/>
        </w:rPr>
        <w:t xml:space="preserve"> to the arbitrator of the request and any response thereto.</w:t>
      </w:r>
    </w:p>
    <w:p w14:paraId="26C1CAC1" w14:textId="0C426442" w:rsidR="00806E24" w:rsidRPr="00CF6723" w:rsidRDefault="00CF6723" w:rsidP="00CF6723">
      <w:pPr>
        <w:pStyle w:val="Normal1"/>
        <w:rPr>
          <w:sz w:val="27"/>
          <w:szCs w:val="27"/>
        </w:rPr>
      </w:pPr>
      <w:r w:rsidRPr="00CF6723">
        <w:rPr>
          <w:sz w:val="27"/>
          <w:szCs w:val="27"/>
        </w:rPr>
        <w:t xml:space="preserve">(b) If the arbitrator has established a different schedule for such requests, responses, and disposition, </w:t>
      </w:r>
      <w:r w:rsidRPr="00FB6667">
        <w:rPr>
          <w:sz w:val="27"/>
          <w:szCs w:val="27"/>
          <w:highlight w:val="yellow"/>
        </w:rPr>
        <w:t>the arbitrator’s schedule will supersede the deadlines set forth in this Rule</w:t>
      </w:r>
      <w:r w:rsidRPr="00CF6723">
        <w:rPr>
          <w:sz w:val="27"/>
          <w:szCs w:val="27"/>
        </w:rPr>
        <w:t>.</w:t>
      </w:r>
    </w:p>
    <w:sectPr w:rsidR="00806E24" w:rsidRPr="00CF6723">
      <w:footerReference w:type="even" r:id="rId9"/>
      <w:footerReference w:type="default" r:id="rId10"/>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8A20" w14:textId="77777777" w:rsidR="00F84FE7" w:rsidRDefault="00F84FE7">
      <w:r>
        <w:separator/>
      </w:r>
    </w:p>
  </w:endnote>
  <w:endnote w:type="continuationSeparator" w:id="0">
    <w:p w14:paraId="2B6AEEDB" w14:textId="77777777" w:rsidR="00F84FE7" w:rsidRDefault="00F84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73B9" w14:textId="4D108605" w:rsidR="00806E24" w:rsidRDefault="00CA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922">
      <w:rPr>
        <w:rStyle w:val="PageNumber"/>
        <w:noProof/>
      </w:rPr>
      <w:t>1</w:t>
    </w:r>
    <w:r>
      <w:rPr>
        <w:rStyle w:val="PageNumber"/>
      </w:rPr>
      <w:fldChar w:fldCharType="end"/>
    </w:r>
  </w:p>
  <w:p w14:paraId="08C63436" w14:textId="77777777" w:rsidR="00806E24" w:rsidRDefault="00806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3984" w14:textId="77777777" w:rsidR="00806E24" w:rsidRDefault="00CA1F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41B">
      <w:rPr>
        <w:rStyle w:val="PageNumber"/>
        <w:noProof/>
      </w:rPr>
      <w:t>1</w:t>
    </w:r>
    <w:r>
      <w:rPr>
        <w:rStyle w:val="PageNumber"/>
      </w:rPr>
      <w:fldChar w:fldCharType="end"/>
    </w:r>
  </w:p>
  <w:p w14:paraId="3EC02770" w14:textId="6E9EB6CE" w:rsidR="00806E24" w:rsidRDefault="00CA1F0E">
    <w:pPr>
      <w:pStyle w:val="Footer"/>
      <w:ind w:right="360"/>
    </w:pPr>
    <w:r>
      <w:t>AAA Rules on Awards (20</w:t>
    </w:r>
    <w:r w:rsidR="003E2922">
      <w:t>22</w:t>
    </w:r>
    <w:r>
      <w:t xml:space="preserve"> Rules)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D12D" w14:textId="77777777" w:rsidR="00F84FE7" w:rsidRDefault="00F84FE7">
      <w:r>
        <w:separator/>
      </w:r>
    </w:p>
  </w:footnote>
  <w:footnote w:type="continuationSeparator" w:id="0">
    <w:p w14:paraId="05B71A01" w14:textId="77777777" w:rsidR="00F84FE7" w:rsidRDefault="00F84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C3D2F"/>
    <w:multiLevelType w:val="hybridMultilevel"/>
    <w:tmpl w:val="D97E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73073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0E"/>
    <w:rsid w:val="0012072B"/>
    <w:rsid w:val="00130DC2"/>
    <w:rsid w:val="001C6713"/>
    <w:rsid w:val="003B2459"/>
    <w:rsid w:val="003E2922"/>
    <w:rsid w:val="004C5DD7"/>
    <w:rsid w:val="00604549"/>
    <w:rsid w:val="006733E4"/>
    <w:rsid w:val="006930D6"/>
    <w:rsid w:val="006D7907"/>
    <w:rsid w:val="00806E24"/>
    <w:rsid w:val="009D73F4"/>
    <w:rsid w:val="00AE341B"/>
    <w:rsid w:val="00B950BA"/>
    <w:rsid w:val="00BB1FEE"/>
    <w:rsid w:val="00C03C8D"/>
    <w:rsid w:val="00C50451"/>
    <w:rsid w:val="00CA1F0E"/>
    <w:rsid w:val="00CF6723"/>
    <w:rsid w:val="00DB3C52"/>
    <w:rsid w:val="00E44430"/>
    <w:rsid w:val="00E57B42"/>
    <w:rsid w:val="00EB6B4B"/>
    <w:rsid w:val="00F84FE7"/>
    <w:rsid w:val="00FB6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60618"/>
  <w15:chartTrackingRefBased/>
  <w15:docId w15:val="{B59B3B7F-46FD-4DC6-A67A-B1F72BBE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pPr>
      <w:spacing w:before="100" w:beforeAutospacing="1" w:after="100" w:afterAutospacing="1"/>
    </w:pPr>
  </w:style>
  <w:style w:type="character" w:customStyle="1" w:styleId="bold">
    <w:name w:val="bold"/>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938610">
    <w:name w:val="s938610"/>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NormalWeb">
    <w:name w:val="Normal (Web)"/>
    <w:basedOn w:val="Normal"/>
    <w:uiPriority w:val="99"/>
    <w:unhideWhenUsed/>
    <w:rsid w:val="00BB1FEE"/>
    <w:pPr>
      <w:spacing w:before="100" w:beforeAutospacing="1" w:after="100" w:afterAutospacing="1"/>
    </w:pPr>
  </w:style>
  <w:style w:type="paragraph" w:styleId="HTMLPreformatted">
    <w:name w:val="HTML Preformatted"/>
    <w:basedOn w:val="Normal"/>
    <w:link w:val="HTMLPreformattedChar"/>
    <w:uiPriority w:val="99"/>
    <w:unhideWhenUsed/>
    <w:rsid w:val="00A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E341B"/>
    <w:rPr>
      <w:rFonts w:ascii="Courier New" w:hAnsi="Courier New" w:cs="Courier New"/>
    </w:rPr>
  </w:style>
  <w:style w:type="character" w:styleId="Hyperlink">
    <w:name w:val="Hyperlink"/>
    <w:rsid w:val="003E29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6854">
      <w:bodyDiv w:val="1"/>
      <w:marLeft w:val="0"/>
      <w:marRight w:val="0"/>
      <w:marTop w:val="0"/>
      <w:marBottom w:val="0"/>
      <w:divBdr>
        <w:top w:val="none" w:sz="0" w:space="0" w:color="auto"/>
        <w:left w:val="none" w:sz="0" w:space="0" w:color="auto"/>
        <w:bottom w:val="none" w:sz="0" w:space="0" w:color="auto"/>
        <w:right w:val="none" w:sz="0" w:space="0" w:color="auto"/>
      </w:divBdr>
    </w:div>
    <w:div w:id="264191709">
      <w:bodyDiv w:val="1"/>
      <w:marLeft w:val="0"/>
      <w:marRight w:val="0"/>
      <w:marTop w:val="0"/>
      <w:marBottom w:val="0"/>
      <w:divBdr>
        <w:top w:val="none" w:sz="0" w:space="0" w:color="auto"/>
        <w:left w:val="none" w:sz="0" w:space="0" w:color="auto"/>
        <w:bottom w:val="none" w:sz="0" w:space="0" w:color="auto"/>
        <w:right w:val="none" w:sz="0" w:space="0" w:color="auto"/>
      </w:divBdr>
    </w:div>
    <w:div w:id="1003901966">
      <w:bodyDiv w:val="1"/>
      <w:marLeft w:val="0"/>
      <w:marRight w:val="0"/>
      <w:marTop w:val="0"/>
      <w:marBottom w:val="0"/>
      <w:divBdr>
        <w:top w:val="none" w:sz="0" w:space="0" w:color="auto"/>
        <w:left w:val="none" w:sz="0" w:space="0" w:color="auto"/>
        <w:bottom w:val="none" w:sz="0" w:space="0" w:color="auto"/>
        <w:right w:val="none" w:sz="0" w:space="0" w:color="auto"/>
      </w:divBdr>
    </w:div>
    <w:div w:id="1479298625">
      <w:bodyDiv w:val="1"/>
      <w:marLeft w:val="0"/>
      <w:marRight w:val="0"/>
      <w:marTop w:val="0"/>
      <w:marBottom w:val="0"/>
      <w:divBdr>
        <w:top w:val="none" w:sz="0" w:space="0" w:color="auto"/>
        <w:left w:val="none" w:sz="0" w:space="0" w:color="auto"/>
        <w:bottom w:val="none" w:sz="0" w:space="0" w:color="auto"/>
        <w:right w:val="none" w:sz="0" w:space="0" w:color="auto"/>
      </w:divBdr>
    </w:div>
    <w:div w:id="1494687464">
      <w:bodyDiv w:val="1"/>
      <w:marLeft w:val="0"/>
      <w:marRight w:val="0"/>
      <w:marTop w:val="0"/>
      <w:marBottom w:val="0"/>
      <w:divBdr>
        <w:top w:val="none" w:sz="0" w:space="0" w:color="auto"/>
        <w:left w:val="none" w:sz="0" w:space="0" w:color="auto"/>
        <w:bottom w:val="none" w:sz="0" w:space="0" w:color="auto"/>
        <w:right w:val="none" w:sz="0" w:space="0" w:color="auto"/>
      </w:divBdr>
    </w:div>
    <w:div w:id="2022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org/sites/default/files/document_repository/AAA409_CommRules_Significant_Amendments_Sept2022.pdf" TargetMode="External"/><Relationship Id="rId3" Type="http://schemas.openxmlformats.org/officeDocument/2006/relationships/settings" Target="settings.xml"/><Relationship Id="rId7" Type="http://schemas.openxmlformats.org/officeDocument/2006/relationships/hyperlink" Target="https://adr.org/sites/default/files/Commercial_Rules_We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AAA Commercial Arbitration Rules (September 15, 2006)</vt:lpstr>
    </vt:vector>
  </TitlesOfParts>
  <Company>NASD</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Commercial Arbitration Rules (September 15, 2006)</dc:title>
  <dc:subject/>
  <dc:creator>friedmag</dc:creator>
  <cp:keywords/>
  <dc:description/>
  <cp:lastModifiedBy>George Friedman</cp:lastModifiedBy>
  <cp:revision>3</cp:revision>
  <dcterms:created xsi:type="dcterms:W3CDTF">2022-11-09T15:55:00Z</dcterms:created>
  <dcterms:modified xsi:type="dcterms:W3CDTF">2022-11-13T21:33:00Z</dcterms:modified>
</cp:coreProperties>
</file>